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DD0" w:rsidRDefault="00BD3C47" w:rsidP="00F53F90">
      <w:pPr>
        <w:spacing w:beforeLines="100"/>
        <w:jc w:val="center"/>
        <w:rPr>
          <w:rFonts w:ascii="方正小标宋简体" w:eastAsia="方正小标宋简体"/>
          <w:color w:val="FF0000"/>
          <w:spacing w:val="-20"/>
          <w:w w:val="80"/>
          <w:sz w:val="130"/>
          <w:szCs w:val="130"/>
        </w:rPr>
      </w:pPr>
      <w:r>
        <w:rPr>
          <w:rFonts w:ascii="方正小标宋简体" w:eastAsia="方正小标宋简体" w:hint="eastAsia"/>
          <w:color w:val="FF0000"/>
          <w:spacing w:val="-20"/>
          <w:w w:val="80"/>
          <w:sz w:val="130"/>
          <w:szCs w:val="130"/>
        </w:rPr>
        <w:t>河南工程学院文件</w:t>
      </w:r>
    </w:p>
    <w:p w:rsidR="000F1DD0" w:rsidRDefault="00BD3C47" w:rsidP="00F53F90">
      <w:pPr>
        <w:spacing w:beforeLines="100"/>
        <w:jc w:val="center"/>
        <w:rPr>
          <w:rFonts w:ascii="仿宋_GB2312" w:eastAsia="仿宋_GB2312"/>
          <w:sz w:val="32"/>
          <w:szCs w:val="32"/>
        </w:rPr>
      </w:pPr>
      <w:r>
        <w:rPr>
          <w:rFonts w:ascii="仿宋_GB2312" w:eastAsia="仿宋_GB2312" w:hint="eastAsia"/>
          <w:sz w:val="32"/>
          <w:szCs w:val="32"/>
        </w:rPr>
        <w:t>河工院国际〔</w:t>
      </w:r>
      <w:r>
        <w:rPr>
          <w:rFonts w:ascii="仿宋_GB2312" w:eastAsia="仿宋_GB2312" w:hint="eastAsia"/>
          <w:sz w:val="32"/>
          <w:szCs w:val="32"/>
        </w:rPr>
        <w:t>2018</w:t>
      </w:r>
      <w:r>
        <w:rPr>
          <w:rFonts w:ascii="仿宋_GB2312" w:eastAsia="仿宋_GB2312" w:hint="eastAsia"/>
          <w:sz w:val="32"/>
          <w:szCs w:val="32"/>
        </w:rPr>
        <w:t>〕</w:t>
      </w:r>
      <w:r>
        <w:rPr>
          <w:rFonts w:ascii="仿宋_GB2312" w:eastAsia="仿宋_GB2312" w:hint="eastAsia"/>
          <w:sz w:val="32"/>
          <w:szCs w:val="32"/>
        </w:rPr>
        <w:t>54</w:t>
      </w:r>
      <w:r>
        <w:rPr>
          <w:rFonts w:ascii="仿宋_GB2312" w:eastAsia="仿宋_GB2312" w:hint="eastAsia"/>
          <w:sz w:val="32"/>
          <w:szCs w:val="32"/>
        </w:rPr>
        <w:t>号</w:t>
      </w:r>
    </w:p>
    <w:p w:rsidR="000F1DD0" w:rsidRDefault="000F1DD0" w:rsidP="00F53F90">
      <w:pPr>
        <w:spacing w:beforeLines="100" w:line="720" w:lineRule="exact"/>
        <w:jc w:val="center"/>
        <w:rPr>
          <w:rFonts w:ascii="方正小标宋简体" w:eastAsia="方正小标宋简体"/>
          <w:sz w:val="44"/>
          <w:szCs w:val="44"/>
        </w:rPr>
      </w:pPr>
      <w:r>
        <w:rPr>
          <w:rFonts w:ascii="方正小标宋简体" w:eastAsia="方正小标宋简体"/>
          <w:sz w:val="44"/>
          <w:szCs w:val="44"/>
        </w:rPr>
        <w:pict>
          <v:polyline id="_x0000_s2050" style="position:absolute;left:0;text-align:left;z-index:251658240;mso-width-relative:page;mso-height-relative:page" points="6.75pt,6.6pt,455.95pt,6.25pt" coordsize="8984,7" strokecolor="red" strokeweight="1.5pt">
            <v:path arrowok="t"/>
          </v:polyline>
        </w:pict>
      </w:r>
    </w:p>
    <w:p w:rsidR="000F1DD0" w:rsidRDefault="00BD3C47" w:rsidP="00F53F90">
      <w:pPr>
        <w:spacing w:beforeLines="100" w:line="720" w:lineRule="exact"/>
        <w:jc w:val="center"/>
        <w:rPr>
          <w:rFonts w:ascii="方正小标宋简体" w:eastAsia="方正小标宋简体"/>
          <w:sz w:val="44"/>
          <w:szCs w:val="44"/>
        </w:rPr>
      </w:pPr>
      <w:r>
        <w:rPr>
          <w:rFonts w:ascii="方正小标宋简体" w:eastAsia="方正小标宋简体" w:hint="eastAsia"/>
          <w:sz w:val="44"/>
          <w:szCs w:val="44"/>
        </w:rPr>
        <w:t>关于印发《河南工程学院关于涉外学术讲座的</w:t>
      </w:r>
    </w:p>
    <w:p w:rsidR="000F1DD0" w:rsidRDefault="00BD3C47">
      <w:pPr>
        <w:spacing w:line="720" w:lineRule="exact"/>
        <w:jc w:val="center"/>
        <w:rPr>
          <w:rFonts w:ascii="方正小标宋简体" w:eastAsia="方正小标宋简体"/>
          <w:sz w:val="44"/>
          <w:szCs w:val="44"/>
        </w:rPr>
      </w:pPr>
      <w:r>
        <w:rPr>
          <w:rFonts w:ascii="方正小标宋简体" w:eastAsia="方正小标宋简体" w:hint="eastAsia"/>
          <w:sz w:val="44"/>
          <w:szCs w:val="44"/>
        </w:rPr>
        <w:t>规定（试行）》的通知</w:t>
      </w:r>
    </w:p>
    <w:p w:rsidR="000F1DD0" w:rsidRDefault="000F1DD0">
      <w:pPr>
        <w:jc w:val="center"/>
        <w:rPr>
          <w:b/>
          <w:sz w:val="44"/>
          <w:szCs w:val="44"/>
        </w:rPr>
      </w:pPr>
    </w:p>
    <w:p w:rsidR="000F1DD0" w:rsidRDefault="000F1DD0">
      <w:pPr>
        <w:jc w:val="center"/>
        <w:rPr>
          <w:b/>
          <w:sz w:val="44"/>
          <w:szCs w:val="44"/>
        </w:rPr>
      </w:pPr>
    </w:p>
    <w:p w:rsidR="000F1DD0" w:rsidRDefault="00BD3C47">
      <w:pPr>
        <w:rPr>
          <w:rFonts w:ascii="仿宋_GB2312" w:eastAsia="仿宋_GB2312"/>
          <w:sz w:val="32"/>
          <w:szCs w:val="32"/>
        </w:rPr>
      </w:pPr>
      <w:r>
        <w:rPr>
          <w:rFonts w:ascii="仿宋_GB2312" w:eastAsia="仿宋_GB2312" w:hint="eastAsia"/>
          <w:sz w:val="32"/>
          <w:szCs w:val="32"/>
        </w:rPr>
        <w:t>校属各部门、各单位：</w:t>
      </w:r>
    </w:p>
    <w:p w:rsidR="000F1DD0" w:rsidRDefault="00BD3C47">
      <w:pPr>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现将学校研究通过的《河南工程学院关于涉外学术讲座的</w:t>
      </w:r>
    </w:p>
    <w:p w:rsidR="000F1DD0" w:rsidRDefault="00BD3C47">
      <w:pPr>
        <w:rPr>
          <w:rFonts w:ascii="仿宋_GB2312" w:eastAsia="仿宋_GB2312"/>
          <w:sz w:val="32"/>
          <w:szCs w:val="32"/>
        </w:rPr>
      </w:pPr>
      <w:r>
        <w:rPr>
          <w:rFonts w:ascii="仿宋_GB2312" w:eastAsia="仿宋_GB2312" w:hint="eastAsia"/>
          <w:sz w:val="32"/>
          <w:szCs w:val="32"/>
        </w:rPr>
        <w:t>规定（试行）》印发给你们，请认真贯彻执行。</w:t>
      </w:r>
    </w:p>
    <w:p w:rsidR="000F1DD0" w:rsidRDefault="000F1DD0">
      <w:pPr>
        <w:rPr>
          <w:rFonts w:ascii="仿宋_GB2312" w:eastAsia="仿宋_GB2312" w:hAnsi="仿宋"/>
          <w:sz w:val="32"/>
          <w:szCs w:val="32"/>
        </w:rPr>
      </w:pPr>
    </w:p>
    <w:p w:rsidR="000F1DD0" w:rsidRDefault="00BD3C47">
      <w:pPr>
        <w:ind w:firstLineChars="1800" w:firstLine="5760"/>
        <w:rPr>
          <w:rFonts w:ascii="仿宋_GB2312" w:eastAsia="仿宋_GB2312" w:hAnsi="仿宋"/>
          <w:sz w:val="32"/>
          <w:szCs w:val="32"/>
        </w:rPr>
      </w:pPr>
      <w:r>
        <w:rPr>
          <w:rFonts w:ascii="仿宋_GB2312" w:eastAsia="仿宋_GB2312" w:hAnsi="仿宋" w:hint="eastAsia"/>
          <w:sz w:val="32"/>
          <w:szCs w:val="32"/>
        </w:rPr>
        <w:t>河南工程学院</w:t>
      </w:r>
    </w:p>
    <w:p w:rsidR="000F1DD0" w:rsidRDefault="00BD3C47">
      <w:pPr>
        <w:rPr>
          <w:rFonts w:ascii="仿宋_GB2312" w:eastAsia="仿宋_GB2312" w:hAnsi="仿宋"/>
          <w:sz w:val="32"/>
          <w:szCs w:val="32"/>
        </w:rPr>
      </w:pPr>
      <w:r>
        <w:rPr>
          <w:rFonts w:ascii="仿宋_GB2312" w:eastAsia="仿宋_GB2312" w:hAnsi="仿宋" w:hint="eastAsia"/>
          <w:sz w:val="32"/>
          <w:szCs w:val="32"/>
        </w:rPr>
        <w:t xml:space="preserve">                                   2018</w:t>
      </w:r>
      <w:r>
        <w:rPr>
          <w:rFonts w:ascii="仿宋_GB2312" w:eastAsia="仿宋_GB2312" w:hAnsi="仿宋" w:hint="eastAsia"/>
          <w:sz w:val="32"/>
          <w:szCs w:val="32"/>
        </w:rPr>
        <w:t>年</w:t>
      </w:r>
      <w:r>
        <w:rPr>
          <w:rFonts w:ascii="仿宋_GB2312" w:eastAsia="仿宋_GB2312" w:hAnsi="仿宋" w:hint="eastAsia"/>
          <w:sz w:val="32"/>
          <w:szCs w:val="32"/>
        </w:rPr>
        <w:t>5</w:t>
      </w:r>
      <w:r>
        <w:rPr>
          <w:rFonts w:ascii="仿宋_GB2312" w:eastAsia="仿宋_GB2312" w:hAnsi="仿宋" w:hint="eastAsia"/>
          <w:sz w:val="32"/>
          <w:szCs w:val="32"/>
        </w:rPr>
        <w:t>月</w:t>
      </w:r>
      <w:r>
        <w:rPr>
          <w:rFonts w:ascii="仿宋_GB2312" w:eastAsia="仿宋_GB2312" w:hAnsi="仿宋" w:hint="eastAsia"/>
          <w:sz w:val="32"/>
          <w:szCs w:val="32"/>
        </w:rPr>
        <w:t>3</w:t>
      </w:r>
      <w:r>
        <w:rPr>
          <w:rFonts w:ascii="仿宋_GB2312" w:eastAsia="仿宋_GB2312" w:hAnsi="仿宋" w:hint="eastAsia"/>
          <w:sz w:val="32"/>
          <w:szCs w:val="32"/>
        </w:rPr>
        <w:t>日</w:t>
      </w:r>
    </w:p>
    <w:p w:rsidR="000F1DD0" w:rsidRDefault="00BD3C47">
      <w:pPr>
        <w:rPr>
          <w:rFonts w:ascii="仿宋_GB2312" w:eastAsia="仿宋_GB2312" w:hAnsi="Times New Roman"/>
          <w:sz w:val="32"/>
          <w:szCs w:val="32"/>
          <w:u w:val="single"/>
        </w:rPr>
      </w:pPr>
      <w:r>
        <w:rPr>
          <w:rFonts w:ascii="仿宋_GB2312" w:eastAsia="仿宋_GB2312" w:hAnsi="Times New Roman" w:hint="eastAsia"/>
          <w:sz w:val="32"/>
          <w:szCs w:val="32"/>
          <w:u w:val="single"/>
        </w:rPr>
        <w:t xml:space="preserve">                                                             </w:t>
      </w:r>
    </w:p>
    <w:p w:rsidR="000F1DD0" w:rsidRDefault="00BD3C47">
      <w:pPr>
        <w:rPr>
          <w:rFonts w:ascii="仿宋_GB2312" w:eastAsia="仿宋_GB2312" w:hAnsi="Times New Roman"/>
          <w:sz w:val="30"/>
          <w:szCs w:val="30"/>
          <w:u w:val="single"/>
        </w:rPr>
      </w:pPr>
      <w:r>
        <w:rPr>
          <w:rFonts w:ascii="仿宋_GB2312" w:eastAsia="仿宋_GB2312" w:hAnsi="Times New Roman" w:hint="eastAsia"/>
          <w:sz w:val="32"/>
          <w:szCs w:val="32"/>
          <w:u w:val="single"/>
        </w:rPr>
        <w:t xml:space="preserve"> </w:t>
      </w:r>
      <w:r>
        <w:rPr>
          <w:rFonts w:ascii="仿宋_GB2312" w:eastAsia="仿宋_GB2312" w:hAnsi="Times New Roman" w:hint="eastAsia"/>
          <w:sz w:val="30"/>
          <w:szCs w:val="30"/>
          <w:u w:val="single"/>
        </w:rPr>
        <w:t>河南工程学院办公室</w:t>
      </w:r>
      <w:r>
        <w:rPr>
          <w:rFonts w:ascii="仿宋_GB2312" w:eastAsia="仿宋_GB2312" w:hAnsi="Times New Roman" w:hint="eastAsia"/>
          <w:sz w:val="30"/>
          <w:szCs w:val="30"/>
          <w:u w:val="single"/>
        </w:rPr>
        <w:t xml:space="preserve">                   2018</w:t>
      </w:r>
      <w:r>
        <w:rPr>
          <w:rFonts w:ascii="仿宋_GB2312" w:eastAsia="仿宋_GB2312" w:hAnsi="Times New Roman" w:hint="eastAsia"/>
          <w:sz w:val="30"/>
          <w:szCs w:val="30"/>
          <w:u w:val="single"/>
        </w:rPr>
        <w:t>年</w:t>
      </w:r>
      <w:r>
        <w:rPr>
          <w:rFonts w:ascii="仿宋_GB2312" w:eastAsia="仿宋_GB2312" w:hAnsi="Times New Roman" w:hint="eastAsia"/>
          <w:sz w:val="30"/>
          <w:szCs w:val="30"/>
          <w:u w:val="single"/>
        </w:rPr>
        <w:t>5</w:t>
      </w:r>
      <w:r>
        <w:rPr>
          <w:rFonts w:ascii="仿宋_GB2312" w:eastAsia="仿宋_GB2312" w:hAnsi="Times New Roman" w:hint="eastAsia"/>
          <w:sz w:val="30"/>
          <w:szCs w:val="30"/>
          <w:u w:val="single"/>
        </w:rPr>
        <w:t>月</w:t>
      </w:r>
      <w:r>
        <w:rPr>
          <w:rFonts w:ascii="仿宋_GB2312" w:eastAsia="仿宋_GB2312" w:hAnsi="Times New Roman" w:hint="eastAsia"/>
          <w:sz w:val="30"/>
          <w:szCs w:val="30"/>
          <w:u w:val="single"/>
        </w:rPr>
        <w:t>7</w:t>
      </w:r>
      <w:r>
        <w:rPr>
          <w:rFonts w:ascii="仿宋_GB2312" w:eastAsia="仿宋_GB2312" w:hAnsi="Times New Roman" w:hint="eastAsia"/>
          <w:sz w:val="30"/>
          <w:szCs w:val="30"/>
          <w:u w:val="single"/>
        </w:rPr>
        <w:t>日印发</w:t>
      </w:r>
      <w:r>
        <w:rPr>
          <w:rFonts w:ascii="仿宋_GB2312" w:eastAsia="仿宋_GB2312" w:hAnsi="Times New Roman" w:hint="eastAsia"/>
          <w:sz w:val="30"/>
          <w:szCs w:val="30"/>
          <w:u w:val="single"/>
        </w:rPr>
        <w:t xml:space="preserve">  </w:t>
      </w:r>
    </w:p>
    <w:p w:rsidR="000F1DD0" w:rsidRDefault="000F1DD0">
      <w:pPr>
        <w:jc w:val="center"/>
        <w:rPr>
          <w:sz w:val="44"/>
          <w:szCs w:val="44"/>
        </w:rPr>
      </w:pPr>
    </w:p>
    <w:p w:rsidR="000F1DD0" w:rsidRDefault="00BD3C47" w:rsidP="00F53F90">
      <w:pPr>
        <w:spacing w:beforeLines="100" w:line="720" w:lineRule="exact"/>
        <w:jc w:val="center"/>
        <w:rPr>
          <w:rFonts w:ascii="方正小标宋简体" w:eastAsia="方正小标宋简体"/>
          <w:sz w:val="44"/>
          <w:szCs w:val="44"/>
        </w:rPr>
      </w:pPr>
      <w:r>
        <w:rPr>
          <w:rFonts w:ascii="方正小标宋简体" w:eastAsia="方正小标宋简体" w:hint="eastAsia"/>
          <w:sz w:val="44"/>
          <w:szCs w:val="44"/>
        </w:rPr>
        <w:t>河南工程学院关于涉外学术讲座的</w:t>
      </w:r>
    </w:p>
    <w:p w:rsidR="000F1DD0" w:rsidRDefault="00BD3C47">
      <w:pPr>
        <w:jc w:val="center"/>
        <w:rPr>
          <w:b/>
          <w:sz w:val="44"/>
          <w:szCs w:val="44"/>
        </w:rPr>
      </w:pPr>
      <w:r>
        <w:rPr>
          <w:rFonts w:ascii="方正小标宋简体" w:eastAsia="方正小标宋简体" w:hint="eastAsia"/>
          <w:sz w:val="44"/>
          <w:szCs w:val="44"/>
        </w:rPr>
        <w:t>规定（试行）</w:t>
      </w:r>
    </w:p>
    <w:p w:rsidR="000F1DD0" w:rsidRDefault="000F1DD0">
      <w:pPr>
        <w:jc w:val="center"/>
        <w:rPr>
          <w:b/>
          <w:sz w:val="44"/>
          <w:szCs w:val="44"/>
        </w:rPr>
      </w:pPr>
    </w:p>
    <w:p w:rsidR="000F1DD0" w:rsidRPr="000F1DD0" w:rsidRDefault="000F1DD0" w:rsidP="00F53F90">
      <w:pPr>
        <w:ind w:firstLineChars="200" w:firstLine="640"/>
        <w:rPr>
          <w:rFonts w:ascii="仿宋_GB2312" w:eastAsia="仿宋_GB2312" w:hAnsi="仿宋"/>
          <w:sz w:val="32"/>
          <w:szCs w:val="32"/>
        </w:rPr>
      </w:pPr>
      <w:r w:rsidRPr="000F1DD0">
        <w:rPr>
          <w:rFonts w:ascii="仿宋_GB2312" w:eastAsia="仿宋_GB2312" w:hAnsi="仿宋" w:hint="eastAsia"/>
          <w:sz w:val="32"/>
          <w:szCs w:val="32"/>
        </w:rPr>
        <w:t>为促进学术交流，进一步加强学校外事管理，确保我校涉外学术交流符合外事管理的要求，现规定如下：</w:t>
      </w:r>
    </w:p>
    <w:p w:rsidR="000F1DD0" w:rsidRDefault="00BD3C47">
      <w:pPr>
        <w:ind w:firstLineChars="200" w:firstLine="643"/>
        <w:rPr>
          <w:rFonts w:ascii="仿宋_GB2312" w:eastAsia="仿宋_GB2312" w:hAnsi="仿宋"/>
          <w:sz w:val="32"/>
          <w:szCs w:val="32"/>
        </w:rPr>
      </w:pPr>
      <w:r>
        <w:rPr>
          <w:rFonts w:ascii="仿宋_GB2312" w:eastAsia="仿宋_GB2312" w:hAnsi="仿宋" w:hint="eastAsia"/>
          <w:b/>
          <w:sz w:val="32"/>
          <w:szCs w:val="32"/>
        </w:rPr>
        <w:t>第一条</w:t>
      </w:r>
      <w:r>
        <w:rPr>
          <w:rFonts w:ascii="仿宋_GB2312" w:eastAsia="仿宋_GB2312" w:hAnsi="仿宋" w:hint="eastAsia"/>
          <w:sz w:val="32"/>
          <w:szCs w:val="32"/>
        </w:rPr>
        <w:t xml:space="preserve">  </w:t>
      </w:r>
      <w:r>
        <w:rPr>
          <w:rFonts w:ascii="仿宋_GB2312" w:eastAsia="仿宋_GB2312" w:hAnsi="仿宋" w:hint="eastAsia"/>
          <w:sz w:val="32"/>
          <w:szCs w:val="32"/>
        </w:rPr>
        <w:t>各部门聘请涉外人员到校开展学术讲座、学术交流等活动，需提供拟邀请讲座专家的护照首页复印件，到国际合作交流处备审备核。</w:t>
      </w:r>
    </w:p>
    <w:p w:rsidR="000F1DD0" w:rsidRDefault="00BD3C47">
      <w:pPr>
        <w:ind w:firstLineChars="200" w:firstLine="643"/>
        <w:rPr>
          <w:rFonts w:ascii="仿宋_GB2312" w:eastAsia="仿宋_GB2312" w:hAnsi="仿宋"/>
          <w:sz w:val="32"/>
          <w:szCs w:val="32"/>
        </w:rPr>
      </w:pPr>
      <w:r>
        <w:rPr>
          <w:rFonts w:ascii="仿宋_GB2312" w:eastAsia="仿宋_GB2312" w:hAnsi="仿宋" w:hint="eastAsia"/>
          <w:b/>
          <w:sz w:val="32"/>
          <w:szCs w:val="32"/>
        </w:rPr>
        <w:t>第二条</w:t>
      </w:r>
      <w:r>
        <w:rPr>
          <w:rFonts w:ascii="仿宋_GB2312" w:eastAsia="仿宋_GB2312" w:hAnsi="仿宋" w:hint="eastAsia"/>
          <w:sz w:val="32"/>
          <w:szCs w:val="32"/>
        </w:rPr>
        <w:t xml:space="preserve">  </w:t>
      </w:r>
      <w:r>
        <w:rPr>
          <w:rFonts w:ascii="仿宋_GB2312" w:eastAsia="仿宋_GB2312" w:hAnsi="仿宋" w:hint="eastAsia"/>
          <w:sz w:val="32"/>
          <w:szCs w:val="32"/>
        </w:rPr>
        <w:t>国际合作交流处按照外事管理权限，对接收的涉外人员信息上报上级部门核审备案。涉外人员讲座所涉及的材料及讲座内容，由聘请涉外人员的部门负责审核确认。其它学术性讲座，遵照校党委宣传部《关于举办形势报告会和哲学社会科学报告会、研讨会、讲座的管理办法》及科技处、社科处相关规定执行。</w:t>
      </w:r>
    </w:p>
    <w:p w:rsidR="000F1DD0" w:rsidRDefault="00BD3C47">
      <w:pPr>
        <w:ind w:firstLineChars="200" w:firstLine="643"/>
        <w:rPr>
          <w:rFonts w:ascii="仿宋_GB2312" w:eastAsia="仿宋_GB2312" w:hAnsi="仿宋"/>
          <w:sz w:val="32"/>
          <w:szCs w:val="32"/>
        </w:rPr>
      </w:pPr>
      <w:r>
        <w:rPr>
          <w:rFonts w:ascii="仿宋_GB2312" w:eastAsia="仿宋_GB2312" w:hAnsi="仿宋" w:hint="eastAsia"/>
          <w:b/>
          <w:sz w:val="32"/>
          <w:szCs w:val="32"/>
        </w:rPr>
        <w:t>第三条</w:t>
      </w:r>
      <w:r>
        <w:rPr>
          <w:rFonts w:ascii="仿宋_GB2312" w:eastAsia="仿宋_GB2312" w:hAnsi="仿宋" w:hint="eastAsia"/>
          <w:sz w:val="32"/>
          <w:szCs w:val="32"/>
        </w:rPr>
        <w:t xml:space="preserve">  </w:t>
      </w:r>
      <w:r>
        <w:rPr>
          <w:rFonts w:ascii="仿宋_GB2312" w:eastAsia="仿宋_GB2312" w:hAnsi="仿宋" w:hint="eastAsia"/>
          <w:sz w:val="32"/>
          <w:szCs w:val="32"/>
        </w:rPr>
        <w:t>涉外学术讲座必须以学术研讨为主要内容，不得涉及政治、宗教等敏感问题。</w:t>
      </w:r>
    </w:p>
    <w:p w:rsidR="000F1DD0" w:rsidRDefault="00BD3C47">
      <w:pPr>
        <w:ind w:firstLineChars="200" w:firstLine="643"/>
        <w:rPr>
          <w:rFonts w:ascii="仿宋_GB2312" w:eastAsia="仿宋_GB2312" w:hAnsi="仿宋"/>
          <w:sz w:val="32"/>
          <w:szCs w:val="32"/>
        </w:rPr>
      </w:pPr>
      <w:r>
        <w:rPr>
          <w:rFonts w:ascii="仿宋_GB2312" w:eastAsia="仿宋_GB2312" w:hAnsi="仿宋" w:hint="eastAsia"/>
          <w:b/>
          <w:sz w:val="32"/>
          <w:szCs w:val="32"/>
        </w:rPr>
        <w:t>第四条</w:t>
      </w:r>
      <w:r>
        <w:rPr>
          <w:rFonts w:ascii="仿宋_GB2312" w:eastAsia="仿宋_GB2312" w:hAnsi="仿宋" w:hint="eastAsia"/>
          <w:sz w:val="32"/>
          <w:szCs w:val="32"/>
        </w:rPr>
        <w:t xml:space="preserve">  </w:t>
      </w:r>
      <w:r>
        <w:rPr>
          <w:rFonts w:ascii="仿宋_GB2312" w:eastAsia="仿宋_GB2312" w:hAnsi="仿宋" w:hint="eastAsia"/>
          <w:sz w:val="32"/>
          <w:szCs w:val="32"/>
        </w:rPr>
        <w:t>拟聘请的涉外人员要求被保护的知识产权或涉密材料，由国际合作交流处按照外事管理权限上报省外侨办涉外新</w:t>
      </w:r>
      <w:r>
        <w:rPr>
          <w:rFonts w:ascii="仿宋_GB2312" w:eastAsia="仿宋_GB2312" w:hAnsi="仿宋" w:hint="eastAsia"/>
          <w:sz w:val="32"/>
          <w:szCs w:val="32"/>
        </w:rPr>
        <w:lastRenderedPageBreak/>
        <w:t>闻处或省教育厅国际处审查备案。涉及校内知识产权或涉密资料的，由涉外学术讲座的申办部门负责审核。</w:t>
      </w:r>
      <w:bookmarkStart w:id="0" w:name="_GoBack"/>
      <w:bookmarkEnd w:id="0"/>
      <w:r>
        <w:rPr>
          <w:rFonts w:ascii="仿宋_GB2312" w:eastAsia="仿宋_GB2312" w:hAnsi="仿宋" w:hint="eastAsia"/>
          <w:sz w:val="32"/>
          <w:szCs w:val="32"/>
        </w:rPr>
        <w:t>对上级主管部门要求回避的部分，必须严格执行。</w:t>
      </w:r>
    </w:p>
    <w:p w:rsidR="000F1DD0" w:rsidRDefault="00BD3C47">
      <w:pPr>
        <w:ind w:firstLineChars="200" w:firstLine="643"/>
        <w:rPr>
          <w:rFonts w:ascii="仿宋_GB2312" w:eastAsia="仿宋_GB2312" w:hAnsi="仿宋"/>
          <w:sz w:val="32"/>
          <w:szCs w:val="32"/>
        </w:rPr>
      </w:pPr>
      <w:r>
        <w:rPr>
          <w:rFonts w:ascii="仿宋_GB2312" w:eastAsia="仿宋_GB2312" w:hAnsi="仿宋" w:hint="eastAsia"/>
          <w:b/>
          <w:sz w:val="32"/>
          <w:szCs w:val="32"/>
        </w:rPr>
        <w:t>第五条</w:t>
      </w:r>
      <w:r>
        <w:rPr>
          <w:rFonts w:ascii="仿宋_GB2312" w:eastAsia="仿宋_GB2312" w:hAnsi="仿宋" w:hint="eastAsia"/>
          <w:sz w:val="32"/>
          <w:szCs w:val="32"/>
        </w:rPr>
        <w:t xml:space="preserve">  </w:t>
      </w:r>
      <w:r>
        <w:rPr>
          <w:rFonts w:ascii="仿宋_GB2312" w:eastAsia="仿宋_GB2312" w:hAnsi="仿宋" w:hint="eastAsia"/>
          <w:sz w:val="32"/>
          <w:szCs w:val="32"/>
        </w:rPr>
        <w:t>涉外人员的相关费用，包括讲座费、往返机票费、食宿费用等，由国际合作交流处或涉外学术讲座的申办部门按照上级相关规定或校内文件执行。涉外人员参加其</w:t>
      </w:r>
      <w:r>
        <w:rPr>
          <w:rFonts w:ascii="仿宋_GB2312" w:eastAsia="仿宋_GB2312" w:hAnsi="仿宋" w:hint="eastAsia"/>
          <w:sz w:val="32"/>
          <w:szCs w:val="32"/>
        </w:rPr>
        <w:t>它</w:t>
      </w:r>
      <w:r>
        <w:rPr>
          <w:rFonts w:ascii="仿宋_GB2312" w:eastAsia="仿宋_GB2312" w:hAnsi="仿宋" w:hint="eastAsia"/>
          <w:sz w:val="32"/>
          <w:szCs w:val="32"/>
        </w:rPr>
        <w:t>研讨会、座谈会、学术沙龙等学术活动的，参照</w:t>
      </w:r>
      <w:r w:rsidR="00F53F90">
        <w:rPr>
          <w:rFonts w:ascii="仿宋_GB2312" w:eastAsia="仿宋_GB2312" w:hAnsi="仿宋" w:hint="eastAsia"/>
          <w:sz w:val="32"/>
          <w:szCs w:val="32"/>
        </w:rPr>
        <w:t>本条规定</w:t>
      </w:r>
      <w:r>
        <w:rPr>
          <w:rFonts w:ascii="仿宋_GB2312" w:eastAsia="仿宋_GB2312" w:hAnsi="仿宋" w:hint="eastAsia"/>
          <w:sz w:val="32"/>
          <w:szCs w:val="32"/>
        </w:rPr>
        <w:t>执行。</w:t>
      </w:r>
    </w:p>
    <w:p w:rsidR="000F1DD0" w:rsidRDefault="00BD3C47">
      <w:pPr>
        <w:ind w:firstLineChars="200" w:firstLine="643"/>
        <w:rPr>
          <w:rFonts w:ascii="仿宋_GB2312" w:eastAsia="仿宋_GB2312" w:hAnsi="仿宋"/>
          <w:sz w:val="32"/>
          <w:szCs w:val="32"/>
        </w:rPr>
      </w:pPr>
      <w:r>
        <w:rPr>
          <w:rFonts w:ascii="仿宋_GB2312" w:eastAsia="仿宋_GB2312" w:hAnsi="仿宋" w:hint="eastAsia"/>
          <w:b/>
          <w:sz w:val="32"/>
          <w:szCs w:val="32"/>
        </w:rPr>
        <w:t>第六条</w:t>
      </w:r>
      <w:r>
        <w:rPr>
          <w:rFonts w:ascii="仿宋_GB2312" w:eastAsia="仿宋_GB2312" w:hAnsi="仿宋" w:hint="eastAsia"/>
          <w:b/>
          <w:sz w:val="32"/>
          <w:szCs w:val="32"/>
        </w:rPr>
        <w:t xml:space="preserve"> </w:t>
      </w:r>
      <w:r>
        <w:rPr>
          <w:rFonts w:ascii="仿宋_GB2312" w:eastAsia="仿宋_GB2312" w:hAnsi="仿宋" w:hint="eastAsia"/>
          <w:sz w:val="32"/>
          <w:szCs w:val="32"/>
        </w:rPr>
        <w:t xml:space="preserve"> </w:t>
      </w:r>
      <w:r>
        <w:rPr>
          <w:rFonts w:ascii="仿宋_GB2312" w:eastAsia="仿宋_GB2312" w:hAnsi="仿宋" w:hint="eastAsia"/>
          <w:sz w:val="32"/>
          <w:szCs w:val="32"/>
        </w:rPr>
        <w:t>该规定自颁布之日起实施。</w:t>
      </w:r>
    </w:p>
    <w:p w:rsidR="000F1DD0" w:rsidRDefault="00BD3C47">
      <w:pPr>
        <w:ind w:firstLineChars="200" w:firstLine="643"/>
        <w:rPr>
          <w:rFonts w:ascii="仿宋_GB2312" w:eastAsia="仿宋_GB2312" w:hAnsi="仿宋"/>
          <w:sz w:val="32"/>
          <w:szCs w:val="32"/>
        </w:rPr>
      </w:pPr>
      <w:r>
        <w:rPr>
          <w:rFonts w:ascii="仿宋_GB2312" w:eastAsia="仿宋_GB2312" w:hAnsi="仿宋" w:hint="eastAsia"/>
          <w:b/>
          <w:sz w:val="32"/>
          <w:szCs w:val="32"/>
        </w:rPr>
        <w:t>第七条</w:t>
      </w:r>
      <w:r>
        <w:rPr>
          <w:rFonts w:ascii="仿宋_GB2312" w:eastAsia="仿宋_GB2312" w:hAnsi="仿宋" w:hint="eastAsia"/>
          <w:sz w:val="32"/>
          <w:szCs w:val="32"/>
        </w:rPr>
        <w:t xml:space="preserve">  </w:t>
      </w:r>
      <w:r>
        <w:rPr>
          <w:rFonts w:ascii="仿宋_GB2312" w:eastAsia="仿宋_GB2312" w:hAnsi="仿宋" w:hint="eastAsia"/>
          <w:sz w:val="32"/>
          <w:szCs w:val="32"/>
        </w:rPr>
        <w:t>本规定由国</w:t>
      </w:r>
      <w:r>
        <w:rPr>
          <w:rFonts w:ascii="仿宋_GB2312" w:eastAsia="仿宋_GB2312" w:hAnsi="仿宋" w:hint="eastAsia"/>
          <w:sz w:val="32"/>
          <w:szCs w:val="32"/>
        </w:rPr>
        <w:t>际合作交流处负责解释。</w:t>
      </w:r>
    </w:p>
    <w:p w:rsidR="000F1DD0" w:rsidRDefault="00BD3C47">
      <w:pPr>
        <w:rPr>
          <w:rFonts w:ascii="仿宋_GB2312" w:eastAsia="仿宋_GB2312" w:hAnsi="仿宋"/>
          <w:sz w:val="32"/>
          <w:szCs w:val="32"/>
        </w:rPr>
      </w:pPr>
      <w:r>
        <w:rPr>
          <w:rFonts w:ascii="仿宋_GB2312" w:eastAsia="仿宋_GB2312" w:hAnsi="仿宋" w:hint="eastAsia"/>
          <w:sz w:val="32"/>
          <w:szCs w:val="32"/>
        </w:rPr>
        <w:t xml:space="preserve">                                </w:t>
      </w:r>
    </w:p>
    <w:p w:rsidR="000F1DD0" w:rsidRDefault="000F1DD0">
      <w:pPr>
        <w:rPr>
          <w:rFonts w:ascii="仿宋_GB2312" w:eastAsia="仿宋_GB2312" w:hAnsi="仿宋"/>
          <w:sz w:val="32"/>
          <w:szCs w:val="32"/>
        </w:rPr>
      </w:pPr>
    </w:p>
    <w:p w:rsidR="000F1DD0" w:rsidRDefault="000F1DD0">
      <w:pPr>
        <w:rPr>
          <w:rFonts w:ascii="仿宋_GB2312" w:eastAsia="仿宋_GB2312" w:hAnsi="仿宋"/>
          <w:sz w:val="32"/>
          <w:szCs w:val="32"/>
        </w:rPr>
      </w:pPr>
    </w:p>
    <w:p w:rsidR="000F1DD0" w:rsidRDefault="000F1DD0"/>
    <w:sectPr w:rsidR="000F1DD0" w:rsidSect="000F1DD0">
      <w:headerReference w:type="even" r:id="rId7"/>
      <w:headerReference w:type="default" r:id="rId8"/>
      <w:footerReference w:type="even" r:id="rId9"/>
      <w:footerReference w:type="default" r:id="rId10"/>
      <w:headerReference w:type="first" r:id="rId11"/>
      <w:pgSz w:w="11906" w:h="16838"/>
      <w:pgMar w:top="2211" w:right="1474" w:bottom="1871" w:left="1531"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C47" w:rsidRDefault="00BD3C47" w:rsidP="000F1DD0">
      <w:r>
        <w:separator/>
      </w:r>
    </w:p>
  </w:endnote>
  <w:endnote w:type="continuationSeparator" w:id="0">
    <w:p w:rsidR="00BD3C47" w:rsidRDefault="00BD3C47" w:rsidP="000F1D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D0" w:rsidRDefault="00BD3C47">
    <w:pPr>
      <w:tabs>
        <w:tab w:val="center" w:pos="4153"/>
        <w:tab w:val="right" w:pos="8306"/>
      </w:tabs>
      <w:snapToGrid w:val="0"/>
      <w:rPr>
        <w:rFonts w:ascii="Times New Roman" w:hAnsi="Times New Roman"/>
        <w:sz w:val="18"/>
        <w:szCs w:val="18"/>
      </w:rPr>
    </w:pPr>
    <w:r>
      <w:rPr>
        <w:rFonts w:ascii="Times New Roman" w:hAnsi="Times New Roman" w:hint="eastAsia"/>
        <w:sz w:val="28"/>
        <w:szCs w:val="28"/>
      </w:rPr>
      <w:t>—</w:t>
    </w:r>
    <w:r w:rsidR="000F1DD0">
      <w:rPr>
        <w:rFonts w:ascii="Times New Roman" w:hAnsi="Times New Roman"/>
        <w:sz w:val="28"/>
        <w:szCs w:val="28"/>
      </w:rPr>
      <w:fldChar w:fldCharType="begin"/>
    </w:r>
    <w:r>
      <w:rPr>
        <w:rFonts w:ascii="Times New Roman" w:hAnsi="Times New Roman"/>
        <w:sz w:val="28"/>
        <w:szCs w:val="28"/>
      </w:rPr>
      <w:instrText xml:space="preserve"> PAGE   \* MERGEFORMAT </w:instrText>
    </w:r>
    <w:r w:rsidR="000F1DD0">
      <w:rPr>
        <w:rFonts w:ascii="Times New Roman" w:hAnsi="Times New Roman"/>
        <w:sz w:val="28"/>
        <w:szCs w:val="28"/>
      </w:rPr>
      <w:fldChar w:fldCharType="separate"/>
    </w:r>
    <w:r w:rsidR="00F53F90" w:rsidRPr="00F53F90">
      <w:rPr>
        <w:rFonts w:ascii="Times New Roman" w:hAnsi="Times New Roman"/>
        <w:noProof/>
        <w:sz w:val="28"/>
        <w:szCs w:val="28"/>
        <w:lang w:val="zh-CN"/>
      </w:rPr>
      <w:t>2</w:t>
    </w:r>
    <w:r w:rsidR="000F1DD0">
      <w:rPr>
        <w:rFonts w:ascii="Times New Roman" w:hAnsi="Times New Roman"/>
        <w:sz w:val="28"/>
        <w:szCs w:val="28"/>
      </w:rPr>
      <w:fldChar w:fldCharType="end"/>
    </w:r>
    <w:r>
      <w:rPr>
        <w:rFonts w:ascii="Times New Roman" w:hAnsi="Times New Roman" w:hint="eastAsia"/>
        <w:sz w:val="28"/>
        <w:szCs w:val="28"/>
      </w:rPr>
      <w:t>—</w:t>
    </w:r>
  </w:p>
  <w:p w:rsidR="000F1DD0" w:rsidRDefault="000F1DD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8993575"/>
    </w:sdtPr>
    <w:sdtContent>
      <w:p w:rsidR="000F1DD0" w:rsidRDefault="00BD3C47">
        <w:pPr>
          <w:tabs>
            <w:tab w:val="center" w:pos="4153"/>
            <w:tab w:val="right" w:pos="8306"/>
          </w:tabs>
          <w:snapToGrid w:val="0"/>
          <w:jc w:val="right"/>
          <w:rPr>
            <w:rFonts w:ascii="Times New Roman" w:hAnsi="Times New Roman"/>
            <w:sz w:val="18"/>
            <w:szCs w:val="18"/>
          </w:rPr>
        </w:pPr>
        <w:r>
          <w:rPr>
            <w:rFonts w:ascii="Times New Roman" w:hAnsi="Times New Roman" w:hint="eastAsia"/>
            <w:sz w:val="28"/>
            <w:szCs w:val="28"/>
          </w:rPr>
          <w:t>—</w:t>
        </w:r>
        <w:r w:rsidR="000F1DD0">
          <w:rPr>
            <w:rFonts w:ascii="Times New Roman" w:hAnsi="Times New Roman"/>
            <w:sz w:val="28"/>
            <w:szCs w:val="28"/>
          </w:rPr>
          <w:fldChar w:fldCharType="begin"/>
        </w:r>
        <w:r>
          <w:rPr>
            <w:rFonts w:ascii="Times New Roman" w:hAnsi="Times New Roman"/>
            <w:sz w:val="28"/>
            <w:szCs w:val="28"/>
          </w:rPr>
          <w:instrText xml:space="preserve"> PAGE   \* MERGEFORMAT </w:instrText>
        </w:r>
        <w:r w:rsidR="000F1DD0">
          <w:rPr>
            <w:rFonts w:ascii="Times New Roman" w:hAnsi="Times New Roman"/>
            <w:sz w:val="28"/>
            <w:szCs w:val="28"/>
          </w:rPr>
          <w:fldChar w:fldCharType="separate"/>
        </w:r>
        <w:r w:rsidR="00F53F90" w:rsidRPr="00F53F90">
          <w:rPr>
            <w:rFonts w:ascii="Times New Roman" w:hAnsi="Times New Roman"/>
            <w:noProof/>
            <w:sz w:val="28"/>
            <w:szCs w:val="28"/>
            <w:lang w:val="zh-CN"/>
          </w:rPr>
          <w:t>3</w:t>
        </w:r>
        <w:r w:rsidR="000F1DD0">
          <w:rPr>
            <w:rFonts w:ascii="Times New Roman" w:hAnsi="Times New Roman"/>
            <w:sz w:val="28"/>
            <w:szCs w:val="28"/>
          </w:rPr>
          <w:fldChar w:fldCharType="end"/>
        </w:r>
        <w:r>
          <w:rPr>
            <w:rFonts w:ascii="Times New Roman" w:hAnsi="Times New Roman" w:hint="eastAsia"/>
            <w:sz w:val="28"/>
            <w:szCs w:val="28"/>
          </w:rPr>
          <w:t>—</w:t>
        </w:r>
      </w:p>
      <w:p w:rsidR="000F1DD0" w:rsidRDefault="000F1DD0">
        <w:pPr>
          <w:pStyle w:val="a4"/>
          <w:jc w:val="right"/>
        </w:pPr>
      </w:p>
    </w:sdtContent>
  </w:sdt>
  <w:p w:rsidR="000F1DD0" w:rsidRDefault="000F1DD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C47" w:rsidRDefault="00BD3C47" w:rsidP="000F1DD0">
      <w:r>
        <w:separator/>
      </w:r>
    </w:p>
  </w:footnote>
  <w:footnote w:type="continuationSeparator" w:id="0">
    <w:p w:rsidR="00BD3C47" w:rsidRDefault="00BD3C47" w:rsidP="000F1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D0" w:rsidRDefault="000F1DD0">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D0" w:rsidRDefault="000F1DD0">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DD0" w:rsidRDefault="000F1DD0">
    <w:pPr>
      <w:pStyle w:val="a5"/>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4AF4EEC"/>
    <w:rsid w:val="000F1DD0"/>
    <w:rsid w:val="00206693"/>
    <w:rsid w:val="00250B5E"/>
    <w:rsid w:val="006C3FC2"/>
    <w:rsid w:val="00832EC2"/>
    <w:rsid w:val="00925C06"/>
    <w:rsid w:val="00A162AB"/>
    <w:rsid w:val="00BD3C47"/>
    <w:rsid w:val="00D85048"/>
    <w:rsid w:val="00E217EE"/>
    <w:rsid w:val="00F23677"/>
    <w:rsid w:val="00F53F90"/>
    <w:rsid w:val="23692633"/>
    <w:rsid w:val="5E4858A3"/>
    <w:rsid w:val="64AB31C1"/>
    <w:rsid w:val="64AF4EEC"/>
    <w:rsid w:val="6D535020"/>
    <w:rsid w:val="745216B6"/>
    <w:rsid w:val="790367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1D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0F1DD0"/>
    <w:pPr>
      <w:ind w:leftChars="2500" w:left="100"/>
    </w:pPr>
  </w:style>
  <w:style w:type="paragraph" w:styleId="a4">
    <w:name w:val="footer"/>
    <w:basedOn w:val="a"/>
    <w:link w:val="Char0"/>
    <w:uiPriority w:val="99"/>
    <w:qFormat/>
    <w:rsid w:val="000F1DD0"/>
    <w:pPr>
      <w:tabs>
        <w:tab w:val="center" w:pos="4153"/>
        <w:tab w:val="right" w:pos="8306"/>
      </w:tabs>
      <w:snapToGrid w:val="0"/>
      <w:jc w:val="left"/>
    </w:pPr>
    <w:rPr>
      <w:sz w:val="18"/>
      <w:szCs w:val="18"/>
    </w:rPr>
  </w:style>
  <w:style w:type="paragraph" w:styleId="a5">
    <w:name w:val="header"/>
    <w:basedOn w:val="a"/>
    <w:link w:val="Char1"/>
    <w:rsid w:val="000F1DD0"/>
    <w:pPr>
      <w:pBdr>
        <w:bottom w:val="single" w:sz="6" w:space="1" w:color="auto"/>
      </w:pBdr>
      <w:tabs>
        <w:tab w:val="center" w:pos="4153"/>
        <w:tab w:val="right" w:pos="8306"/>
      </w:tabs>
      <w:snapToGrid w:val="0"/>
      <w:jc w:val="center"/>
    </w:pPr>
    <w:rPr>
      <w:sz w:val="18"/>
      <w:szCs w:val="18"/>
    </w:rPr>
  </w:style>
  <w:style w:type="character" w:customStyle="1" w:styleId="Char">
    <w:name w:val="日期 Char"/>
    <w:basedOn w:val="a0"/>
    <w:link w:val="a3"/>
    <w:rsid w:val="000F1DD0"/>
    <w:rPr>
      <w:kern w:val="2"/>
      <w:sz w:val="21"/>
      <w:szCs w:val="22"/>
    </w:rPr>
  </w:style>
  <w:style w:type="character" w:customStyle="1" w:styleId="Char1">
    <w:name w:val="页眉 Char"/>
    <w:basedOn w:val="a0"/>
    <w:link w:val="a5"/>
    <w:qFormat/>
    <w:rsid w:val="000F1DD0"/>
    <w:rPr>
      <w:kern w:val="2"/>
      <w:sz w:val="18"/>
      <w:szCs w:val="18"/>
    </w:rPr>
  </w:style>
  <w:style w:type="character" w:customStyle="1" w:styleId="Char0">
    <w:name w:val="页脚 Char"/>
    <w:basedOn w:val="a0"/>
    <w:link w:val="a4"/>
    <w:uiPriority w:val="99"/>
    <w:qFormat/>
    <w:rsid w:val="000F1DD0"/>
    <w:rPr>
      <w:kern w:val="2"/>
      <w:sz w:val="18"/>
      <w:szCs w:val="18"/>
    </w:rPr>
  </w:style>
  <w:style w:type="paragraph" w:styleId="a6">
    <w:name w:val="Balloon Text"/>
    <w:basedOn w:val="a"/>
    <w:link w:val="Char2"/>
    <w:rsid w:val="00F53F90"/>
    <w:rPr>
      <w:sz w:val="18"/>
      <w:szCs w:val="18"/>
    </w:rPr>
  </w:style>
  <w:style w:type="character" w:customStyle="1" w:styleId="Char2">
    <w:name w:val="批注框文本 Char"/>
    <w:basedOn w:val="a0"/>
    <w:link w:val="a6"/>
    <w:rsid w:val="00F53F9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3</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2018-05-03T03:38:00Z</dcterms:created>
  <dcterms:modified xsi:type="dcterms:W3CDTF">2018-05-23T02:14:00Z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